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05" w:rsidRPr="006F7CD8" w:rsidRDefault="00F742DC" w:rsidP="00F742D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F7CD8">
        <w:rPr>
          <w:rStyle w:val="Fett"/>
          <w:rFonts w:asciiTheme="minorHAnsi" w:hAnsiTheme="minorHAnsi" w:cstheme="minorHAnsi"/>
          <w:b w:val="0"/>
          <w:color w:val="000000"/>
          <w:sz w:val="28"/>
          <w:szCs w:val="28"/>
        </w:rPr>
        <w:t>Eröffnung:</w:t>
      </w:r>
      <w:r w:rsidRPr="006F7CD8">
        <w:rPr>
          <w:rStyle w:val="Fett"/>
          <w:rFonts w:asciiTheme="minorHAnsi" w:hAnsiTheme="minorHAnsi" w:cstheme="minorHAnsi"/>
          <w:color w:val="000000"/>
          <w:sz w:val="28"/>
          <w:szCs w:val="28"/>
        </w:rPr>
        <w:br/>
      </w:r>
      <w:r w:rsidR="00566805" w:rsidRPr="006F7CD8">
        <w:rPr>
          <w:rStyle w:val="Fett"/>
          <w:rFonts w:asciiTheme="minorHAnsi" w:hAnsiTheme="minorHAnsi" w:cstheme="minorHAnsi"/>
          <w:color w:val="000000"/>
          <w:sz w:val="28"/>
          <w:szCs w:val="28"/>
        </w:rPr>
        <w:t>Samstag, 04.05.2019 | 14:30 Uhr</w:t>
      </w:r>
      <w:r w:rsidR="00566805" w:rsidRPr="006F7CD8">
        <w:rPr>
          <w:rFonts w:asciiTheme="minorHAnsi" w:hAnsiTheme="minorHAnsi" w:cstheme="minorHAnsi"/>
          <w:color w:val="000000"/>
        </w:rPr>
        <w:br/>
        <w:t>Einleitende Worte von Roman Grabner (Universalmuseum Joanneum)</w:t>
      </w:r>
      <w:r w:rsidR="00566805" w:rsidRPr="006F7CD8">
        <w:rPr>
          <w:rFonts w:asciiTheme="minorHAnsi" w:hAnsiTheme="minorHAnsi" w:cstheme="minorHAnsi"/>
          <w:color w:val="000000"/>
        </w:rPr>
        <w:br/>
      </w:r>
      <w:r w:rsidR="00566805" w:rsidRPr="006F7CD8">
        <w:rPr>
          <w:rFonts w:asciiTheme="minorHAnsi" w:hAnsiTheme="minorHAnsi" w:cstheme="minorHAnsi"/>
          <w:color w:val="000000"/>
        </w:rPr>
        <w:br/>
      </w:r>
      <w:r w:rsidR="00566805" w:rsidRPr="006F7CD8">
        <w:rPr>
          <w:rStyle w:val="Fett"/>
          <w:rFonts w:asciiTheme="minorHAnsi" w:hAnsiTheme="minorHAnsi" w:cstheme="minorHAnsi"/>
          <w:color w:val="313131"/>
          <w:sz w:val="40"/>
          <w:szCs w:val="40"/>
        </w:rPr>
        <w:t>ALFONS SCHILLING</w:t>
      </w:r>
      <w:r w:rsidR="00566805" w:rsidRPr="006F7CD8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566805" w:rsidRPr="006F7CD8">
        <w:rPr>
          <w:rStyle w:val="Hervorhebung"/>
          <w:rFonts w:asciiTheme="minorHAnsi" w:hAnsiTheme="minorHAnsi" w:cstheme="minorHAnsi"/>
          <w:b/>
          <w:bCs/>
          <w:color w:val="313131"/>
          <w:sz w:val="28"/>
          <w:szCs w:val="28"/>
        </w:rPr>
        <w:t>JENSEITS DES BILDES</w:t>
      </w:r>
      <w:r w:rsidR="00566805" w:rsidRPr="006F7CD8">
        <w:rPr>
          <w:rFonts w:asciiTheme="minorHAnsi" w:hAnsiTheme="minorHAnsi" w:cstheme="minorHAnsi"/>
          <w:b/>
          <w:bCs/>
          <w:i/>
          <w:iCs/>
          <w:color w:val="313131"/>
        </w:rPr>
        <w:br/>
      </w:r>
      <w:r w:rsidR="00566805" w:rsidRPr="006F7CD8">
        <w:rPr>
          <w:rFonts w:asciiTheme="minorHAnsi" w:hAnsiTheme="minorHAnsi" w:cstheme="minorHAnsi"/>
          <w:color w:val="000000"/>
        </w:rPr>
        <w:br/>
      </w:r>
      <w:r w:rsidRPr="006F7CD8">
        <w:rPr>
          <w:rFonts w:asciiTheme="minorHAnsi" w:hAnsiTheme="minorHAnsi" w:cstheme="minorHAnsi"/>
          <w:color w:val="000000"/>
        </w:rPr>
        <w:t>Ausstellungsdauer:</w:t>
      </w:r>
      <w:r w:rsidRPr="006F7CD8">
        <w:rPr>
          <w:rFonts w:asciiTheme="minorHAnsi" w:hAnsiTheme="minorHAnsi" w:cstheme="minorHAnsi"/>
          <w:color w:val="000000"/>
        </w:rPr>
        <w:br/>
      </w:r>
      <w:r w:rsidR="00566805" w:rsidRPr="006F7CD8">
        <w:rPr>
          <w:rFonts w:asciiTheme="minorHAnsi" w:hAnsiTheme="minorHAnsi" w:cstheme="minorHAnsi"/>
          <w:color w:val="000000"/>
        </w:rPr>
        <w:t>0</w:t>
      </w:r>
      <w:r w:rsidR="008E3240" w:rsidRPr="006F7CD8">
        <w:rPr>
          <w:rFonts w:asciiTheme="minorHAnsi" w:hAnsiTheme="minorHAnsi" w:cstheme="minorHAnsi"/>
          <w:color w:val="000000"/>
        </w:rPr>
        <w:t>5</w:t>
      </w:r>
      <w:r w:rsidR="00566805" w:rsidRPr="006F7CD8">
        <w:rPr>
          <w:rFonts w:asciiTheme="minorHAnsi" w:hAnsiTheme="minorHAnsi" w:cstheme="minorHAnsi"/>
          <w:color w:val="000000"/>
        </w:rPr>
        <w:t>.05. - 29.06.2019</w:t>
      </w:r>
      <w:r w:rsidR="00566805" w:rsidRPr="006F7CD8">
        <w:rPr>
          <w:rFonts w:asciiTheme="minorHAnsi" w:hAnsiTheme="minorHAnsi" w:cstheme="minorHAnsi"/>
          <w:color w:val="000000"/>
        </w:rPr>
        <w:br/>
      </w:r>
      <w:r w:rsidRPr="006F7CD8">
        <w:rPr>
          <w:rFonts w:asciiTheme="minorHAnsi" w:hAnsiTheme="minorHAnsi" w:cstheme="minorHAnsi"/>
          <w:color w:val="000000"/>
        </w:rPr>
        <w:br/>
      </w:r>
      <w:r w:rsidRPr="006F7CD8">
        <w:rPr>
          <w:rFonts w:asciiTheme="minorHAnsi" w:hAnsiTheme="minorHAnsi" w:cstheme="minorHAnsi"/>
          <w:sz w:val="22"/>
          <w:szCs w:val="22"/>
        </w:rPr>
        <w:t xml:space="preserve">Alfons Schilling ist eine so singuläre wie herausragende künstlerische Position in der österreichischen Nachkriegsavantgarde. Die Ausstellung in der Galerie Kunst &amp; Handel gibt Einblick in sein umfangreiches Werk, das geprägt ist von einer Dynamik der Überschreitung: </w:t>
      </w:r>
      <w:r w:rsidRPr="006F7CD8">
        <w:rPr>
          <w:rFonts w:asciiTheme="minorHAnsi" w:hAnsiTheme="minorHAnsi" w:cstheme="minorHAnsi"/>
          <w:sz w:val="22"/>
          <w:szCs w:val="22"/>
          <w:lang w:val="de-DE"/>
        </w:rPr>
        <w:t>von der formatsprengenden Geste in den frühen Aktionsbildern, über die Entmaterialisierung des Kunstwerks in den Rotationsbildern hin zu den Linsenrasterbildern und Sehmaschinen, die unsere Wahrnehmung von Wirklichkeit nachhaltig veränderten.</w:t>
      </w:r>
      <w:r w:rsidRPr="006F7CD8">
        <w:rPr>
          <w:rFonts w:asciiTheme="minorHAnsi" w:hAnsiTheme="minorHAnsi" w:cstheme="minorHAnsi"/>
          <w:color w:val="000000"/>
        </w:rPr>
        <w:br/>
      </w:r>
      <w:r w:rsidR="00566805" w:rsidRPr="006F7CD8">
        <w:rPr>
          <w:rFonts w:asciiTheme="minorHAnsi" w:hAnsiTheme="minorHAnsi" w:cstheme="minorHAnsi"/>
          <w:color w:val="000000"/>
        </w:rPr>
        <w:br/>
      </w:r>
      <w:r w:rsidR="00566805" w:rsidRPr="006F7CD8">
        <w:rPr>
          <w:rStyle w:val="Fett"/>
          <w:rFonts w:asciiTheme="minorHAnsi" w:hAnsiTheme="minorHAnsi" w:cstheme="minorHAnsi"/>
          <w:color w:val="000000"/>
        </w:rPr>
        <w:t xml:space="preserve">Ausstellung im Rahmen von </w:t>
      </w:r>
      <w:r w:rsidR="00566805" w:rsidRPr="006F7CD8">
        <w:rPr>
          <w:rStyle w:val="Hervorhebung"/>
          <w:rFonts w:asciiTheme="minorHAnsi" w:hAnsiTheme="minorHAnsi" w:cstheme="minorHAnsi"/>
          <w:b/>
          <w:bCs/>
          <w:color w:val="000000"/>
        </w:rPr>
        <w:t>aktuelle kunst in graz</w:t>
      </w:r>
      <w:r w:rsidR="00566805" w:rsidRPr="006F7CD8">
        <w:rPr>
          <w:rFonts w:asciiTheme="minorHAnsi" w:hAnsiTheme="minorHAnsi" w:cstheme="minorHAnsi"/>
          <w:b/>
          <w:bCs/>
          <w:color w:val="000000"/>
        </w:rPr>
        <w:br/>
      </w:r>
      <w:r w:rsidR="00566805" w:rsidRPr="006F7CD8">
        <w:rPr>
          <w:rStyle w:val="Fett"/>
          <w:rFonts w:asciiTheme="minorHAnsi" w:hAnsiTheme="minorHAnsi" w:cstheme="minorHAnsi"/>
          <w:color w:val="000000"/>
        </w:rPr>
        <w:t>Galerientage 3.5. - 5.5.2019</w:t>
      </w:r>
      <w:r w:rsidR="00566805" w:rsidRPr="006F7CD8">
        <w:rPr>
          <w:rFonts w:asciiTheme="minorHAnsi" w:hAnsiTheme="minorHAnsi" w:cstheme="minorHAnsi"/>
          <w:color w:val="000000"/>
        </w:rPr>
        <w:br/>
        <w:t>Sonderöffnungszeiten:</w:t>
      </w:r>
      <w:r w:rsidR="00566805" w:rsidRPr="006F7CD8">
        <w:rPr>
          <w:rFonts w:asciiTheme="minorHAnsi" w:hAnsiTheme="minorHAnsi" w:cstheme="minorHAnsi"/>
          <w:color w:val="000000"/>
        </w:rPr>
        <w:br/>
        <w:t>Fr. 3.5. 11-22 Uhr | Sa. 4.5. 10-19 Uhr | So. 5.5. 11-17 Uhr</w:t>
      </w:r>
      <w:r w:rsidR="00566805" w:rsidRPr="006F7CD8">
        <w:rPr>
          <w:rFonts w:asciiTheme="minorHAnsi" w:hAnsiTheme="minorHAnsi" w:cstheme="minorHAnsi"/>
          <w:color w:val="000000"/>
        </w:rPr>
        <w:br/>
      </w:r>
      <w:r w:rsidR="00566805" w:rsidRPr="006F7CD8">
        <w:rPr>
          <w:rFonts w:asciiTheme="minorHAnsi" w:hAnsiTheme="minorHAnsi" w:cstheme="minorHAnsi"/>
          <w:color w:val="000000"/>
        </w:rPr>
        <w:br/>
      </w:r>
      <w:r w:rsidR="00566805" w:rsidRPr="006F7CD8">
        <w:rPr>
          <w:rFonts w:asciiTheme="minorHAnsi" w:hAnsiTheme="minorHAnsi" w:cstheme="minorHAnsi"/>
        </w:rPr>
        <w:t>Galerie Kunst &amp; Handel</w:t>
      </w:r>
      <w:r w:rsidR="00566805" w:rsidRPr="006F7CD8">
        <w:rPr>
          <w:rFonts w:asciiTheme="minorHAnsi" w:hAnsiTheme="minorHAnsi" w:cstheme="minorHAnsi"/>
        </w:rPr>
        <w:br/>
        <w:t>Bürgergasse 5, 8010 Graz</w:t>
      </w:r>
      <w:r w:rsidR="00566805" w:rsidRPr="006F7CD8">
        <w:rPr>
          <w:rFonts w:asciiTheme="minorHAnsi" w:hAnsiTheme="minorHAnsi" w:cstheme="minorHAnsi"/>
        </w:rPr>
        <w:br/>
        <w:t>T: +43 316 / 81 00 98</w:t>
      </w:r>
      <w:r w:rsidR="008E3240" w:rsidRPr="006F7CD8">
        <w:rPr>
          <w:rFonts w:asciiTheme="minorHAnsi" w:hAnsiTheme="minorHAnsi" w:cstheme="minorHAnsi"/>
        </w:rPr>
        <w:br/>
        <w:t>M: +43 664 30 77 179</w:t>
      </w:r>
      <w:r w:rsidR="00566805" w:rsidRPr="006F7CD8">
        <w:rPr>
          <w:rFonts w:asciiTheme="minorHAnsi" w:hAnsiTheme="minorHAnsi" w:cstheme="minorHAnsi"/>
        </w:rPr>
        <w:br/>
      </w:r>
      <w:hyperlink r:id="rId7" w:history="1">
        <w:r w:rsidR="00566805" w:rsidRPr="006F7CD8">
          <w:rPr>
            <w:rStyle w:val="Hyperlink"/>
            <w:rFonts w:asciiTheme="minorHAnsi" w:hAnsiTheme="minorHAnsi" w:cstheme="minorHAnsi"/>
            <w:color w:val="auto"/>
          </w:rPr>
          <w:t>office@kunstundhandel.com</w:t>
        </w:r>
      </w:hyperlink>
      <w:r w:rsidR="00566805" w:rsidRPr="006F7CD8">
        <w:rPr>
          <w:rFonts w:asciiTheme="minorHAnsi" w:hAnsiTheme="minorHAnsi" w:cstheme="minorHAnsi"/>
        </w:rPr>
        <w:br/>
      </w:r>
      <w:r w:rsidR="00566805" w:rsidRPr="006F7CD8">
        <w:rPr>
          <w:rFonts w:asciiTheme="minorHAnsi" w:hAnsiTheme="minorHAnsi" w:cstheme="minorHAnsi"/>
        </w:rPr>
        <w:br/>
        <w:t>Öffnungszeiten: Di - Fr : 11-18 Uhr, Sa : 10-13 Uhr</w:t>
      </w:r>
      <w:r w:rsidR="00566805" w:rsidRPr="006F7CD8">
        <w:rPr>
          <w:rFonts w:asciiTheme="minorHAnsi" w:hAnsiTheme="minorHAnsi" w:cstheme="minorHAnsi"/>
        </w:rPr>
        <w:br/>
        <w:t xml:space="preserve">https://www.kunstundhandel.com </w:t>
      </w:r>
    </w:p>
    <w:p w:rsidR="00240418" w:rsidRPr="006F7CD8" w:rsidRDefault="00F742DC" w:rsidP="00240418">
      <w:pPr>
        <w:rPr>
          <w:rFonts w:asciiTheme="minorHAnsi" w:hAnsiTheme="minorHAnsi" w:cstheme="minorHAnsi"/>
          <w:sz w:val="22"/>
          <w:szCs w:val="22"/>
          <w:lang w:val="de-DE"/>
        </w:rPr>
      </w:pPr>
      <w:bookmarkStart w:id="0" w:name="_GoBack"/>
      <w:bookmarkEnd w:id="0"/>
      <w:r w:rsidRPr="006F7CD8">
        <w:rPr>
          <w:rFonts w:asciiTheme="minorHAnsi" w:hAnsiTheme="minorHAnsi" w:cstheme="minorHAnsi"/>
          <w:sz w:val="22"/>
          <w:szCs w:val="22"/>
          <w:lang w:val="de-DE"/>
        </w:rPr>
        <w:br/>
      </w:r>
    </w:p>
    <w:p w:rsidR="004E63DB" w:rsidRPr="006F7CD8" w:rsidRDefault="00C548A7">
      <w:pPr>
        <w:rPr>
          <w:rFonts w:asciiTheme="minorHAnsi" w:hAnsiTheme="minorHAnsi" w:cstheme="minorHAnsi"/>
          <w:sz w:val="22"/>
          <w:szCs w:val="22"/>
        </w:rPr>
      </w:pPr>
      <w:r w:rsidRPr="006F7CD8">
        <w:rPr>
          <w:rFonts w:asciiTheme="minorHAnsi" w:hAnsiTheme="minorHAnsi" w:cstheme="minorHAnsi"/>
          <w:sz w:val="22"/>
          <w:szCs w:val="22"/>
        </w:rPr>
        <w:t xml:space="preserve">Alfons Schilling ist eine so singuläre wie herausragende künstlerische Position in der österreichischen Nachkriegsavantgarde. Die Ausstellung </w:t>
      </w:r>
      <w:r w:rsidRPr="006F7CD8">
        <w:rPr>
          <w:rFonts w:asciiTheme="minorHAnsi" w:hAnsiTheme="minorHAnsi" w:cstheme="minorHAnsi"/>
          <w:i/>
          <w:color w:val="FF0000"/>
          <w:sz w:val="22"/>
          <w:szCs w:val="22"/>
        </w:rPr>
        <w:t>„</w:t>
      </w:r>
      <w:r w:rsidR="006D1E06" w:rsidRPr="006F7CD8">
        <w:rPr>
          <w:rFonts w:asciiTheme="minorHAnsi" w:hAnsiTheme="minorHAnsi" w:cstheme="minorHAnsi"/>
          <w:i/>
          <w:color w:val="FF0000"/>
          <w:sz w:val="22"/>
          <w:szCs w:val="22"/>
          <w:lang w:val="de-DE"/>
        </w:rPr>
        <w:t>Jenseits des Bildes</w:t>
      </w:r>
      <w:r w:rsidRPr="006F7CD8">
        <w:rPr>
          <w:rFonts w:asciiTheme="minorHAnsi" w:hAnsiTheme="minorHAnsi" w:cstheme="minorHAnsi"/>
          <w:i/>
          <w:color w:val="FF0000"/>
          <w:sz w:val="22"/>
          <w:szCs w:val="22"/>
          <w:lang w:val="de-DE"/>
        </w:rPr>
        <w:t>”</w:t>
      </w:r>
      <w:r w:rsidRPr="006F7CD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F7CD8">
        <w:rPr>
          <w:rFonts w:asciiTheme="minorHAnsi" w:hAnsiTheme="minorHAnsi" w:cstheme="minorHAnsi"/>
          <w:sz w:val="22"/>
          <w:szCs w:val="22"/>
        </w:rPr>
        <w:t>in der Galerie Kunst &amp; Handel gibt Einblick in sein umfangreiches Werk, das geprägt ist von einer Dynamik der Überschreitung</w:t>
      </w:r>
      <w:r w:rsidR="00FA3E38" w:rsidRPr="006F7CD8">
        <w:rPr>
          <w:rFonts w:asciiTheme="minorHAnsi" w:hAnsiTheme="minorHAnsi" w:cstheme="minorHAnsi"/>
          <w:sz w:val="22"/>
          <w:szCs w:val="22"/>
        </w:rPr>
        <w:t xml:space="preserve"> und der steten Auseinandersetzung mit der Frage, wie wir Bilder wahrnehmen.</w:t>
      </w:r>
    </w:p>
    <w:p w:rsidR="005B6181" w:rsidRPr="006F7CD8" w:rsidRDefault="00757B21" w:rsidP="005B618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F7CD8">
        <w:rPr>
          <w:rFonts w:asciiTheme="minorHAnsi" w:hAnsiTheme="minorHAnsi" w:cstheme="minorHAnsi"/>
          <w:sz w:val="22"/>
          <w:szCs w:val="22"/>
        </w:rPr>
        <w:t xml:space="preserve">In Basel geboren kommt er 1956 nach Wien um an der Angewandten Kunst zu studieren. </w:t>
      </w:r>
      <w:r w:rsidR="004E63DB" w:rsidRPr="006F7CD8">
        <w:rPr>
          <w:rFonts w:asciiTheme="minorHAnsi" w:hAnsiTheme="minorHAnsi" w:cstheme="minorHAnsi"/>
          <w:sz w:val="22"/>
          <w:szCs w:val="22"/>
        </w:rPr>
        <w:t xml:space="preserve">In Mallorca findet er 1960 </w:t>
      </w:r>
      <w:r w:rsidR="00C548A7" w:rsidRPr="006F7CD8">
        <w:rPr>
          <w:rFonts w:asciiTheme="minorHAnsi" w:hAnsiTheme="minorHAnsi" w:cstheme="minorHAnsi"/>
          <w:sz w:val="22"/>
          <w:szCs w:val="22"/>
        </w:rPr>
        <w:t xml:space="preserve">gemeinsam mit Günter Brus </w:t>
      </w:r>
      <w:r w:rsidR="004E63DB" w:rsidRPr="006F7CD8">
        <w:rPr>
          <w:rFonts w:asciiTheme="minorHAnsi" w:hAnsiTheme="minorHAnsi" w:cstheme="minorHAnsi"/>
          <w:sz w:val="22"/>
          <w:szCs w:val="22"/>
        </w:rPr>
        <w:t xml:space="preserve">zu einer ekstatischen Malerei, </w:t>
      </w:r>
      <w:r w:rsidR="00C548A7" w:rsidRPr="006F7CD8">
        <w:rPr>
          <w:rFonts w:asciiTheme="minorHAnsi" w:hAnsiTheme="minorHAnsi" w:cstheme="minorHAnsi"/>
          <w:sz w:val="22"/>
          <w:szCs w:val="22"/>
        </w:rPr>
        <w:t xml:space="preserve">deren </w:t>
      </w:r>
      <w:r w:rsidR="00771B23" w:rsidRPr="006F7CD8">
        <w:rPr>
          <w:rFonts w:asciiTheme="minorHAnsi" w:hAnsiTheme="minorHAnsi" w:cstheme="minorHAnsi"/>
          <w:sz w:val="22"/>
          <w:szCs w:val="22"/>
        </w:rPr>
        <w:t xml:space="preserve">bildsprengende Geste er in Wien </w:t>
      </w:r>
      <w:r w:rsidR="00E03F81" w:rsidRPr="006F7CD8">
        <w:rPr>
          <w:rFonts w:asciiTheme="minorHAnsi" w:hAnsiTheme="minorHAnsi" w:cstheme="minorHAnsi"/>
          <w:sz w:val="22"/>
          <w:szCs w:val="22"/>
        </w:rPr>
        <w:t xml:space="preserve">in extenso </w:t>
      </w:r>
      <w:r w:rsidRPr="006F7CD8">
        <w:rPr>
          <w:rFonts w:asciiTheme="minorHAnsi" w:hAnsiTheme="minorHAnsi" w:cstheme="minorHAnsi"/>
          <w:sz w:val="22"/>
          <w:szCs w:val="22"/>
        </w:rPr>
        <w:t>auslotet</w:t>
      </w:r>
      <w:r w:rsidR="00771B23" w:rsidRPr="006F7CD8">
        <w:rPr>
          <w:rFonts w:asciiTheme="minorHAnsi" w:hAnsiTheme="minorHAnsi" w:cstheme="minorHAnsi"/>
          <w:sz w:val="22"/>
          <w:szCs w:val="22"/>
        </w:rPr>
        <w:t xml:space="preserve">. Im Unterschied zu Brus </w:t>
      </w:r>
      <w:r w:rsidR="004E63DB" w:rsidRPr="006F7CD8">
        <w:rPr>
          <w:rFonts w:asciiTheme="minorHAnsi" w:hAnsiTheme="minorHAnsi" w:cstheme="minorHAnsi"/>
          <w:sz w:val="22"/>
          <w:szCs w:val="22"/>
        </w:rPr>
        <w:t xml:space="preserve">führt die </w:t>
      </w:r>
      <w:r w:rsidR="009748D9" w:rsidRPr="006F7CD8">
        <w:rPr>
          <w:rFonts w:asciiTheme="minorHAnsi" w:hAnsiTheme="minorHAnsi" w:cstheme="minorHAnsi"/>
          <w:sz w:val="22"/>
          <w:szCs w:val="22"/>
        </w:rPr>
        <w:t xml:space="preserve">dynamische </w:t>
      </w:r>
      <w:r w:rsidR="004E63DB" w:rsidRPr="006F7CD8">
        <w:rPr>
          <w:rFonts w:asciiTheme="minorHAnsi" w:hAnsiTheme="minorHAnsi" w:cstheme="minorHAnsi"/>
          <w:sz w:val="22"/>
          <w:szCs w:val="22"/>
        </w:rPr>
        <w:t xml:space="preserve">Bewegung vor dem Bild bei ihm </w:t>
      </w:r>
      <w:r w:rsidR="00771B23" w:rsidRPr="006F7CD8">
        <w:rPr>
          <w:rFonts w:asciiTheme="minorHAnsi" w:hAnsiTheme="minorHAnsi" w:cstheme="minorHAnsi"/>
          <w:sz w:val="22"/>
          <w:szCs w:val="22"/>
        </w:rPr>
        <w:t>jedoch nicht zur</w:t>
      </w:r>
      <w:r w:rsidR="004E63DB" w:rsidRPr="006F7CD8">
        <w:rPr>
          <w:rFonts w:asciiTheme="minorHAnsi" w:hAnsiTheme="minorHAnsi" w:cstheme="minorHAnsi"/>
          <w:sz w:val="22"/>
          <w:szCs w:val="22"/>
        </w:rPr>
        <w:t xml:space="preserve"> Aktion ohne Bild, sondern zur Bewegung des Bildes.</w:t>
      </w:r>
      <w:r w:rsidR="00771B23" w:rsidRPr="006F7CD8">
        <w:rPr>
          <w:rFonts w:asciiTheme="minorHAnsi" w:hAnsiTheme="minorHAnsi" w:cstheme="minorHAnsi"/>
          <w:sz w:val="22"/>
          <w:szCs w:val="22"/>
        </w:rPr>
        <w:t xml:space="preserve"> </w:t>
      </w:r>
      <w:r w:rsidR="009748D9" w:rsidRPr="006F7CD8">
        <w:rPr>
          <w:rFonts w:asciiTheme="minorHAnsi" w:hAnsiTheme="minorHAnsi" w:cstheme="minorHAnsi"/>
          <w:sz w:val="22"/>
          <w:szCs w:val="22"/>
        </w:rPr>
        <w:t>In Paris</w:t>
      </w:r>
      <w:r w:rsidR="00771B23" w:rsidRPr="006F7CD8">
        <w:rPr>
          <w:rFonts w:asciiTheme="minorHAnsi" w:hAnsiTheme="minorHAnsi" w:cstheme="minorHAnsi"/>
          <w:sz w:val="22"/>
          <w:szCs w:val="22"/>
        </w:rPr>
        <w:t xml:space="preserve"> baut </w:t>
      </w:r>
      <w:r w:rsidR="009748D9" w:rsidRPr="006F7CD8">
        <w:rPr>
          <w:rFonts w:asciiTheme="minorHAnsi" w:hAnsiTheme="minorHAnsi" w:cstheme="minorHAnsi"/>
          <w:sz w:val="22"/>
          <w:szCs w:val="22"/>
        </w:rPr>
        <w:t xml:space="preserve">er </w:t>
      </w:r>
      <w:r w:rsidR="00771B23" w:rsidRPr="006F7CD8">
        <w:rPr>
          <w:rFonts w:asciiTheme="minorHAnsi" w:hAnsiTheme="minorHAnsi" w:cstheme="minorHAnsi"/>
          <w:sz w:val="22"/>
          <w:szCs w:val="22"/>
        </w:rPr>
        <w:t xml:space="preserve">Motoren auf runde Bildträger </w:t>
      </w:r>
      <w:r w:rsidR="009748D9" w:rsidRPr="006F7CD8">
        <w:rPr>
          <w:rFonts w:asciiTheme="minorHAnsi" w:hAnsiTheme="minorHAnsi" w:cstheme="minorHAnsi"/>
          <w:sz w:val="22"/>
          <w:szCs w:val="22"/>
        </w:rPr>
        <w:t xml:space="preserve">und versetzt diese in Rotation, um auf die sich schnell drehenden Scheiben </w:t>
      </w:r>
      <w:r w:rsidR="00771B23" w:rsidRPr="006F7CD8">
        <w:rPr>
          <w:rFonts w:asciiTheme="minorHAnsi" w:hAnsiTheme="minorHAnsi" w:cstheme="minorHAnsi"/>
          <w:sz w:val="22"/>
          <w:szCs w:val="22"/>
        </w:rPr>
        <w:t xml:space="preserve">Farbe </w:t>
      </w:r>
      <w:r w:rsidR="009748D9" w:rsidRPr="006F7CD8">
        <w:rPr>
          <w:rFonts w:asciiTheme="minorHAnsi" w:hAnsiTheme="minorHAnsi" w:cstheme="minorHAnsi"/>
          <w:sz w:val="22"/>
          <w:szCs w:val="22"/>
        </w:rPr>
        <w:t xml:space="preserve">zu schütten und zu schleudern. Die von ihm </w:t>
      </w:r>
      <w:r w:rsidRPr="006F7CD8">
        <w:rPr>
          <w:rFonts w:asciiTheme="minorHAnsi" w:hAnsiTheme="minorHAnsi" w:cstheme="minorHAnsi"/>
          <w:sz w:val="22"/>
          <w:szCs w:val="22"/>
        </w:rPr>
        <w:t xml:space="preserve">zuvor noch </w:t>
      </w:r>
      <w:r w:rsidR="009748D9" w:rsidRPr="006F7CD8">
        <w:rPr>
          <w:rFonts w:asciiTheme="minorHAnsi" w:hAnsiTheme="minorHAnsi" w:cstheme="minorHAnsi"/>
          <w:sz w:val="22"/>
          <w:szCs w:val="22"/>
        </w:rPr>
        <w:t xml:space="preserve">proklamierte „totale Malerei“ findet </w:t>
      </w:r>
      <w:r w:rsidRPr="006F7CD8">
        <w:rPr>
          <w:rFonts w:asciiTheme="minorHAnsi" w:hAnsiTheme="minorHAnsi" w:cstheme="minorHAnsi"/>
          <w:sz w:val="22"/>
          <w:szCs w:val="22"/>
        </w:rPr>
        <w:t xml:space="preserve">damit </w:t>
      </w:r>
      <w:r w:rsidR="009748D9" w:rsidRPr="006F7CD8">
        <w:rPr>
          <w:rFonts w:asciiTheme="minorHAnsi" w:hAnsiTheme="minorHAnsi" w:cstheme="minorHAnsi"/>
          <w:sz w:val="22"/>
          <w:szCs w:val="22"/>
        </w:rPr>
        <w:t xml:space="preserve">ihr Ende. </w:t>
      </w:r>
      <w:r w:rsidR="00D37D5E" w:rsidRPr="006F7CD8">
        <w:rPr>
          <w:rFonts w:asciiTheme="minorHAnsi" w:hAnsiTheme="minorHAnsi" w:cstheme="minorHAnsi"/>
          <w:sz w:val="22"/>
          <w:szCs w:val="22"/>
        </w:rPr>
        <w:t xml:space="preserve">Die Malerei wird zum Objekt, das durch die Bewegung zu einem optischen Reiz aus Licht, Farben und Formen wird und sich </w:t>
      </w:r>
      <w:r w:rsidR="00D37D5E" w:rsidRPr="006F7CD8">
        <w:rPr>
          <w:rFonts w:asciiTheme="minorHAnsi" w:hAnsiTheme="minorHAnsi" w:cstheme="minorHAnsi"/>
          <w:sz w:val="22"/>
          <w:szCs w:val="22"/>
        </w:rPr>
        <w:lastRenderedPageBreak/>
        <w:t xml:space="preserve">selbst entmaterialisiert. </w:t>
      </w:r>
      <w:r w:rsidR="00771B23" w:rsidRPr="006F7CD8">
        <w:rPr>
          <w:rFonts w:asciiTheme="minorHAnsi" w:hAnsiTheme="minorHAnsi" w:cstheme="minorHAnsi"/>
          <w:sz w:val="22"/>
          <w:szCs w:val="22"/>
          <w:lang w:val="de-DE"/>
        </w:rPr>
        <w:t xml:space="preserve">In den Rotationsbildern manifestiert sich </w:t>
      </w:r>
      <w:r w:rsidR="00D37D5E" w:rsidRPr="006F7CD8">
        <w:rPr>
          <w:rFonts w:asciiTheme="minorHAnsi" w:hAnsiTheme="minorHAnsi" w:cstheme="minorHAnsi"/>
          <w:sz w:val="22"/>
          <w:szCs w:val="22"/>
          <w:lang w:val="de-DE"/>
        </w:rPr>
        <w:t xml:space="preserve">zudem </w:t>
      </w:r>
      <w:r w:rsidR="00771B23" w:rsidRPr="006F7CD8">
        <w:rPr>
          <w:rFonts w:asciiTheme="minorHAnsi" w:hAnsiTheme="minorHAnsi" w:cstheme="minorHAnsi"/>
          <w:sz w:val="22"/>
          <w:szCs w:val="22"/>
          <w:lang w:val="de-DE"/>
        </w:rPr>
        <w:t xml:space="preserve">bereits </w:t>
      </w:r>
      <w:r w:rsidR="00D37D5E" w:rsidRPr="006F7CD8">
        <w:rPr>
          <w:rFonts w:asciiTheme="minorHAnsi" w:hAnsiTheme="minorHAnsi" w:cstheme="minorHAnsi"/>
          <w:sz w:val="22"/>
          <w:szCs w:val="22"/>
          <w:lang w:val="de-DE"/>
        </w:rPr>
        <w:t>sein</w:t>
      </w:r>
      <w:r w:rsidR="00771B23" w:rsidRPr="006F7CD8">
        <w:rPr>
          <w:rFonts w:asciiTheme="minorHAnsi" w:hAnsiTheme="minorHAnsi" w:cstheme="minorHAnsi"/>
          <w:sz w:val="22"/>
          <w:szCs w:val="22"/>
          <w:lang w:val="de-DE"/>
        </w:rPr>
        <w:t xml:space="preserve"> technologischer Ansatz, die Wahrnehmung eines Bildes und damit die Sehfunktion des Auges zu erweitern.</w:t>
      </w:r>
      <w:r w:rsidR="005B6181" w:rsidRPr="006F7CD8">
        <w:rPr>
          <w:rFonts w:asciiTheme="minorHAnsi" w:hAnsiTheme="minorHAnsi" w:cstheme="minorHAnsi"/>
          <w:sz w:val="22"/>
          <w:szCs w:val="22"/>
          <w:lang w:val="de-DE"/>
        </w:rPr>
        <w:t xml:space="preserve"> Es beginnt eine lebenslange Beschäftigung mit der binokularen Wahrnehmung und den Möglichkeiten einer synthetischen Darstellung von Bewegung und Raum im Bild.</w:t>
      </w:r>
    </w:p>
    <w:p w:rsidR="00FA3E38" w:rsidRPr="006F7CD8" w:rsidRDefault="00D37D5E" w:rsidP="00FA3E38">
      <w:pPr>
        <w:rPr>
          <w:rFonts w:asciiTheme="minorHAnsi" w:hAnsiTheme="minorHAnsi" w:cstheme="minorHAnsi"/>
          <w:sz w:val="22"/>
          <w:szCs w:val="22"/>
        </w:rPr>
      </w:pPr>
      <w:r w:rsidRPr="006F7CD8">
        <w:rPr>
          <w:rFonts w:asciiTheme="minorHAnsi" w:hAnsiTheme="minorHAnsi" w:cstheme="minorHAnsi"/>
          <w:sz w:val="22"/>
          <w:szCs w:val="22"/>
        </w:rPr>
        <w:t>1962 geht er nach New York</w:t>
      </w:r>
      <w:r w:rsidR="005B6181" w:rsidRPr="006F7CD8">
        <w:rPr>
          <w:rFonts w:asciiTheme="minorHAnsi" w:hAnsiTheme="minorHAnsi" w:cstheme="minorHAnsi"/>
          <w:sz w:val="22"/>
          <w:szCs w:val="22"/>
        </w:rPr>
        <w:t>, lässt die (gestische) Malerei endgültig hinter sich und beginnt</w:t>
      </w:r>
      <w:r w:rsidR="00914EB9" w:rsidRPr="006F7CD8">
        <w:rPr>
          <w:rFonts w:asciiTheme="minorHAnsi" w:hAnsiTheme="minorHAnsi" w:cstheme="minorHAnsi"/>
          <w:sz w:val="22"/>
          <w:szCs w:val="22"/>
        </w:rPr>
        <w:t>,</w:t>
      </w:r>
      <w:r w:rsidR="005B6181" w:rsidRPr="006F7CD8">
        <w:rPr>
          <w:rFonts w:asciiTheme="minorHAnsi" w:hAnsiTheme="minorHAnsi" w:cstheme="minorHAnsi"/>
          <w:sz w:val="22"/>
          <w:szCs w:val="22"/>
        </w:rPr>
        <w:t xml:space="preserve"> </w:t>
      </w:r>
      <w:r w:rsidR="00B37DF7" w:rsidRPr="006F7CD8">
        <w:rPr>
          <w:rFonts w:asciiTheme="minorHAnsi" w:hAnsiTheme="minorHAnsi" w:cstheme="minorHAnsi"/>
          <w:sz w:val="22"/>
          <w:szCs w:val="22"/>
        </w:rPr>
        <w:t xml:space="preserve">sich zunächst mit Film und Video und später mit der </w:t>
      </w:r>
      <w:r w:rsidR="005B6181" w:rsidRPr="006F7CD8">
        <w:rPr>
          <w:rFonts w:asciiTheme="minorHAnsi" w:hAnsiTheme="minorHAnsi" w:cstheme="minorHAnsi"/>
          <w:sz w:val="22"/>
          <w:szCs w:val="22"/>
        </w:rPr>
        <w:t>Linsenraste</w:t>
      </w:r>
      <w:r w:rsidR="00B37DF7" w:rsidRPr="006F7CD8">
        <w:rPr>
          <w:rFonts w:asciiTheme="minorHAnsi" w:hAnsiTheme="minorHAnsi" w:cstheme="minorHAnsi"/>
          <w:sz w:val="22"/>
          <w:szCs w:val="22"/>
        </w:rPr>
        <w:t xml:space="preserve">rfotografie auseinanderzusetzen. Sein Ziel </w:t>
      </w:r>
      <w:r w:rsidR="00757B21" w:rsidRPr="006F7CD8">
        <w:rPr>
          <w:rFonts w:asciiTheme="minorHAnsi" w:hAnsiTheme="minorHAnsi" w:cstheme="minorHAnsi"/>
          <w:sz w:val="22"/>
          <w:szCs w:val="22"/>
        </w:rPr>
        <w:t>ist</w:t>
      </w:r>
      <w:r w:rsidR="00B37DF7" w:rsidRPr="006F7CD8">
        <w:rPr>
          <w:rFonts w:asciiTheme="minorHAnsi" w:hAnsiTheme="minorHAnsi" w:cstheme="minorHAnsi"/>
          <w:sz w:val="22"/>
          <w:szCs w:val="22"/>
        </w:rPr>
        <w:t xml:space="preserve"> es</w:t>
      </w:r>
      <w:r w:rsidR="00914EB9" w:rsidRPr="006F7CD8">
        <w:rPr>
          <w:rFonts w:asciiTheme="minorHAnsi" w:hAnsiTheme="minorHAnsi" w:cstheme="minorHAnsi"/>
          <w:sz w:val="22"/>
          <w:szCs w:val="22"/>
        </w:rPr>
        <w:t>,</w:t>
      </w:r>
      <w:r w:rsidR="00B37DF7" w:rsidRPr="006F7CD8">
        <w:rPr>
          <w:rFonts w:asciiTheme="minorHAnsi" w:hAnsiTheme="minorHAnsi" w:cstheme="minorHAnsi"/>
          <w:sz w:val="22"/>
          <w:szCs w:val="22"/>
        </w:rPr>
        <w:t xml:space="preserve"> mithilfe dieser Technologie</w:t>
      </w:r>
      <w:r w:rsidR="00071403" w:rsidRPr="006F7CD8">
        <w:rPr>
          <w:rFonts w:asciiTheme="minorHAnsi" w:hAnsiTheme="minorHAnsi" w:cstheme="minorHAnsi"/>
          <w:sz w:val="22"/>
          <w:szCs w:val="22"/>
        </w:rPr>
        <w:t xml:space="preserve"> in einem Bild eine Vielzahl anderer Bilder und Blickwinkel zu integrieren und bei der Betrachtung wieder einzeln sichtbar werde</w:t>
      </w:r>
      <w:r w:rsidR="00A655DD" w:rsidRPr="006F7CD8">
        <w:rPr>
          <w:rFonts w:asciiTheme="minorHAnsi" w:hAnsiTheme="minorHAnsi" w:cstheme="minorHAnsi"/>
          <w:sz w:val="22"/>
          <w:szCs w:val="22"/>
        </w:rPr>
        <w:t>n</w:t>
      </w:r>
      <w:r w:rsidR="00071403" w:rsidRPr="006F7CD8">
        <w:rPr>
          <w:rFonts w:asciiTheme="minorHAnsi" w:hAnsiTheme="minorHAnsi" w:cstheme="minorHAnsi"/>
          <w:sz w:val="22"/>
          <w:szCs w:val="22"/>
        </w:rPr>
        <w:t xml:space="preserve"> zu lassen, um einen Eindruck von Raum und Bewegung im Bild zu erzeugen. Schilling entwickelt eigene Geräte zur Aufzeichnung von</w:t>
      </w:r>
      <w:r w:rsidR="00A655DD" w:rsidRPr="006F7CD8">
        <w:rPr>
          <w:rFonts w:asciiTheme="minorHAnsi" w:hAnsiTheme="minorHAnsi" w:cstheme="minorHAnsi"/>
          <w:sz w:val="22"/>
          <w:szCs w:val="22"/>
        </w:rPr>
        <w:t xml:space="preserve"> parallaktischen Verschiebungen </w:t>
      </w:r>
      <w:r w:rsidR="00FA3E38" w:rsidRPr="006F7CD8">
        <w:rPr>
          <w:rFonts w:asciiTheme="minorHAnsi" w:hAnsiTheme="minorHAnsi" w:cstheme="minorHAnsi"/>
          <w:sz w:val="22"/>
          <w:szCs w:val="22"/>
        </w:rPr>
        <w:t xml:space="preserve">und </w:t>
      </w:r>
      <w:r w:rsidR="00071403" w:rsidRPr="006F7CD8">
        <w:rPr>
          <w:rFonts w:asciiTheme="minorHAnsi" w:hAnsiTheme="minorHAnsi" w:cstheme="minorHAnsi"/>
          <w:sz w:val="22"/>
          <w:szCs w:val="22"/>
        </w:rPr>
        <w:t>zur Sequenz-Vergrößerung</w:t>
      </w:r>
      <w:r w:rsidR="00757B21" w:rsidRPr="006F7CD8">
        <w:rPr>
          <w:rFonts w:asciiTheme="minorHAnsi" w:hAnsiTheme="minorHAnsi" w:cstheme="minorHAnsi"/>
          <w:sz w:val="22"/>
          <w:szCs w:val="22"/>
        </w:rPr>
        <w:t>,</w:t>
      </w:r>
      <w:r w:rsidR="00FA3E38" w:rsidRPr="006F7CD8">
        <w:rPr>
          <w:rFonts w:asciiTheme="minorHAnsi" w:hAnsiTheme="minorHAnsi" w:cstheme="minorHAnsi"/>
          <w:sz w:val="22"/>
          <w:szCs w:val="22"/>
        </w:rPr>
        <w:t xml:space="preserve"> </w:t>
      </w:r>
      <w:r w:rsidR="00757B21" w:rsidRPr="006F7CD8">
        <w:rPr>
          <w:rFonts w:asciiTheme="minorHAnsi" w:hAnsiTheme="minorHAnsi" w:cstheme="minorHAnsi"/>
          <w:sz w:val="22"/>
          <w:szCs w:val="22"/>
        </w:rPr>
        <w:t>sowie</w:t>
      </w:r>
      <w:r w:rsidR="00FA3E38" w:rsidRPr="006F7CD8">
        <w:rPr>
          <w:rFonts w:asciiTheme="minorHAnsi" w:hAnsiTheme="minorHAnsi" w:cstheme="minorHAnsi"/>
          <w:sz w:val="22"/>
          <w:szCs w:val="22"/>
        </w:rPr>
        <w:t xml:space="preserve"> Stereoprojektoren mit unterschiedlichen Blenden</w:t>
      </w:r>
      <w:r w:rsidR="00A655DD" w:rsidRPr="006F7CD8">
        <w:rPr>
          <w:rFonts w:asciiTheme="minorHAnsi" w:hAnsiTheme="minorHAnsi" w:cstheme="minorHAnsi"/>
          <w:sz w:val="22"/>
          <w:szCs w:val="22"/>
        </w:rPr>
        <w:t xml:space="preserve">. </w:t>
      </w:r>
      <w:r w:rsidR="00FA3E38" w:rsidRPr="006F7CD8">
        <w:rPr>
          <w:rFonts w:asciiTheme="minorHAnsi" w:hAnsiTheme="minorHAnsi" w:cstheme="minorHAnsi"/>
          <w:sz w:val="22"/>
          <w:szCs w:val="22"/>
        </w:rPr>
        <w:t>Seine visuellen Forschungen führen</w:t>
      </w:r>
      <w:r w:rsidR="00757B21" w:rsidRPr="006F7CD8">
        <w:rPr>
          <w:rFonts w:asciiTheme="minorHAnsi" w:hAnsiTheme="minorHAnsi" w:cstheme="minorHAnsi"/>
          <w:sz w:val="22"/>
          <w:szCs w:val="22"/>
        </w:rPr>
        <w:t xml:space="preserve"> ihn</w:t>
      </w:r>
      <w:r w:rsidR="00FA3E38" w:rsidRPr="006F7CD8">
        <w:rPr>
          <w:rFonts w:asciiTheme="minorHAnsi" w:hAnsiTheme="minorHAnsi" w:cstheme="minorHAnsi"/>
          <w:sz w:val="22"/>
          <w:szCs w:val="22"/>
        </w:rPr>
        <w:t xml:space="preserve"> in den 1970er-Jahren zur Konstruktion von</w:t>
      </w:r>
      <w:r w:rsidR="00914EB9" w:rsidRPr="006F7CD8">
        <w:rPr>
          <w:rFonts w:asciiTheme="minorHAnsi" w:hAnsiTheme="minorHAnsi" w:cstheme="minorHAnsi"/>
          <w:sz w:val="22"/>
          <w:szCs w:val="22"/>
        </w:rPr>
        <w:t xml:space="preserve"> Sichtgeräten und Sehmaschinen, in denen unsere Wahrnehmung von Wirklichkeit nachhaltig irritiert wird. Die autobinären Stereobilder, die er Anfang der 1980er-Jahre entwickelt, sind die logische Fortsetzung seiner Sehmaschinen. </w:t>
      </w:r>
      <w:r w:rsidR="00FA3E38" w:rsidRPr="006F7CD8">
        <w:rPr>
          <w:rFonts w:asciiTheme="minorHAnsi" w:hAnsiTheme="minorHAnsi" w:cstheme="minorHAnsi"/>
          <w:sz w:val="22"/>
          <w:szCs w:val="22"/>
        </w:rPr>
        <w:t>Schilling bemalt eine zweidimensionale Fläche</w:t>
      </w:r>
      <w:r w:rsidR="00887E59" w:rsidRPr="006F7CD8">
        <w:rPr>
          <w:rFonts w:asciiTheme="minorHAnsi" w:hAnsiTheme="minorHAnsi" w:cstheme="minorHAnsi"/>
          <w:sz w:val="22"/>
          <w:szCs w:val="22"/>
        </w:rPr>
        <w:t xml:space="preserve"> nach einem exakten Prinzip und durch den Blick durch </w:t>
      </w:r>
      <w:r w:rsidR="00FA3E38" w:rsidRPr="006F7CD8">
        <w:rPr>
          <w:rFonts w:asciiTheme="minorHAnsi" w:hAnsiTheme="minorHAnsi" w:cstheme="minorHAnsi"/>
          <w:sz w:val="22"/>
          <w:szCs w:val="22"/>
        </w:rPr>
        <w:t xml:space="preserve">ein </w:t>
      </w:r>
      <w:proofErr w:type="spellStart"/>
      <w:r w:rsidR="00FA3E38" w:rsidRPr="006F7CD8">
        <w:rPr>
          <w:rFonts w:asciiTheme="minorHAnsi" w:hAnsiTheme="minorHAnsi" w:cstheme="minorHAnsi"/>
          <w:sz w:val="22"/>
          <w:szCs w:val="22"/>
        </w:rPr>
        <w:t>Prismenmonokel</w:t>
      </w:r>
      <w:proofErr w:type="spellEnd"/>
      <w:r w:rsidR="00FA3E38" w:rsidRPr="006F7CD8">
        <w:rPr>
          <w:rFonts w:asciiTheme="minorHAnsi" w:hAnsiTheme="minorHAnsi" w:cstheme="minorHAnsi"/>
          <w:sz w:val="22"/>
          <w:szCs w:val="22"/>
        </w:rPr>
        <w:t xml:space="preserve"> </w:t>
      </w:r>
      <w:r w:rsidR="00887E59" w:rsidRPr="006F7CD8">
        <w:rPr>
          <w:rFonts w:asciiTheme="minorHAnsi" w:hAnsiTheme="minorHAnsi" w:cstheme="minorHAnsi"/>
          <w:sz w:val="22"/>
          <w:szCs w:val="22"/>
        </w:rPr>
        <w:t xml:space="preserve">verwandelt sich diese </w:t>
      </w:r>
      <w:r w:rsidR="00FA3E38" w:rsidRPr="006F7CD8">
        <w:rPr>
          <w:rFonts w:asciiTheme="minorHAnsi" w:hAnsiTheme="minorHAnsi" w:cstheme="minorHAnsi"/>
          <w:sz w:val="22"/>
          <w:szCs w:val="22"/>
        </w:rPr>
        <w:t>in einen dreidimens</w:t>
      </w:r>
      <w:r w:rsidR="00914EB9" w:rsidRPr="006F7CD8">
        <w:rPr>
          <w:rFonts w:asciiTheme="minorHAnsi" w:hAnsiTheme="minorHAnsi" w:cstheme="minorHAnsi"/>
          <w:sz w:val="22"/>
          <w:szCs w:val="22"/>
        </w:rPr>
        <w:t xml:space="preserve">ionalen Farbraum. </w:t>
      </w:r>
      <w:r w:rsidR="00FA3E38" w:rsidRPr="006F7CD8">
        <w:rPr>
          <w:rFonts w:asciiTheme="minorHAnsi" w:hAnsiTheme="minorHAnsi" w:cstheme="minorHAnsi"/>
          <w:sz w:val="22"/>
          <w:szCs w:val="22"/>
        </w:rPr>
        <w:t>Die Illusion des Raumes findet nicht auf, sondern vor der Bildfläche statt</w:t>
      </w:r>
      <w:r w:rsidR="00914EB9" w:rsidRPr="006F7CD8">
        <w:rPr>
          <w:rFonts w:asciiTheme="minorHAnsi" w:hAnsiTheme="minorHAnsi" w:cstheme="minorHAnsi"/>
          <w:sz w:val="22"/>
          <w:szCs w:val="22"/>
        </w:rPr>
        <w:t>.</w:t>
      </w:r>
      <w:r w:rsidR="00887E59" w:rsidRPr="006F7C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3F2E" w:rsidRPr="006F7CD8" w:rsidRDefault="00757B21">
      <w:pPr>
        <w:rPr>
          <w:rFonts w:asciiTheme="minorHAnsi" w:hAnsiTheme="minorHAnsi" w:cstheme="minorHAnsi"/>
          <w:sz w:val="22"/>
          <w:szCs w:val="22"/>
        </w:rPr>
      </w:pPr>
      <w:r w:rsidRPr="006F7CD8">
        <w:rPr>
          <w:rFonts w:asciiTheme="minorHAnsi" w:hAnsiTheme="minorHAnsi" w:cstheme="minorHAnsi"/>
          <w:sz w:val="22"/>
          <w:szCs w:val="22"/>
        </w:rPr>
        <w:t xml:space="preserve">Die Ausstellung </w:t>
      </w:r>
      <w:r w:rsidR="00887E59" w:rsidRPr="006F7CD8">
        <w:rPr>
          <w:rFonts w:asciiTheme="minorHAnsi" w:hAnsiTheme="minorHAnsi" w:cstheme="minorHAnsi"/>
          <w:i/>
          <w:color w:val="FF0000"/>
          <w:sz w:val="22"/>
          <w:szCs w:val="22"/>
        </w:rPr>
        <w:t>„Jenseits des Bildes“</w:t>
      </w:r>
      <w:r w:rsidR="00887E59" w:rsidRPr="006F7CD8">
        <w:rPr>
          <w:rFonts w:asciiTheme="minorHAnsi" w:hAnsiTheme="minorHAnsi" w:cstheme="minorHAnsi"/>
          <w:sz w:val="22"/>
          <w:szCs w:val="22"/>
        </w:rPr>
        <w:t xml:space="preserve"> zeigt aber nicht nur exemplarische Werke aus allen Schaffensperioden, sondern a</w:t>
      </w:r>
      <w:r w:rsidRPr="006F7CD8">
        <w:rPr>
          <w:rFonts w:asciiTheme="minorHAnsi" w:hAnsiTheme="minorHAnsi" w:cstheme="minorHAnsi"/>
          <w:sz w:val="22"/>
          <w:szCs w:val="22"/>
        </w:rPr>
        <w:t xml:space="preserve">uch </w:t>
      </w:r>
      <w:r w:rsidR="00887E59" w:rsidRPr="006F7CD8">
        <w:rPr>
          <w:rFonts w:asciiTheme="minorHAnsi" w:hAnsiTheme="minorHAnsi" w:cstheme="minorHAnsi"/>
          <w:sz w:val="22"/>
          <w:szCs w:val="22"/>
        </w:rPr>
        <w:t>Schillings</w:t>
      </w:r>
      <w:r w:rsidRPr="006F7CD8">
        <w:rPr>
          <w:rFonts w:asciiTheme="minorHAnsi" w:hAnsiTheme="minorHAnsi" w:cstheme="minorHAnsi"/>
          <w:sz w:val="22"/>
          <w:szCs w:val="22"/>
        </w:rPr>
        <w:t xml:space="preserve"> Zeichnungen, die seine Entwicklungen und Erfindungen begleiteten</w:t>
      </w:r>
      <w:r w:rsidR="00887E59" w:rsidRPr="006F7CD8">
        <w:rPr>
          <w:rFonts w:asciiTheme="minorHAnsi" w:hAnsiTheme="minorHAnsi" w:cstheme="minorHAnsi"/>
          <w:sz w:val="22"/>
          <w:szCs w:val="22"/>
        </w:rPr>
        <w:t>,</w:t>
      </w:r>
      <w:r w:rsidRPr="006F7CD8">
        <w:rPr>
          <w:rFonts w:asciiTheme="minorHAnsi" w:hAnsiTheme="minorHAnsi" w:cstheme="minorHAnsi"/>
          <w:sz w:val="22"/>
          <w:szCs w:val="22"/>
        </w:rPr>
        <w:t xml:space="preserve"> und ein zentrales Medium </w:t>
      </w:r>
      <w:r w:rsidR="00887E59" w:rsidRPr="006F7CD8">
        <w:rPr>
          <w:rFonts w:asciiTheme="minorHAnsi" w:hAnsiTheme="minorHAnsi" w:cstheme="minorHAnsi"/>
          <w:sz w:val="22"/>
          <w:szCs w:val="22"/>
        </w:rPr>
        <w:t>seiner künstlerischen Fragestellungen und Forschungen waren</w:t>
      </w:r>
      <w:r w:rsidRPr="006F7CD8">
        <w:rPr>
          <w:rFonts w:asciiTheme="minorHAnsi" w:hAnsiTheme="minorHAnsi" w:cstheme="minorHAnsi"/>
          <w:sz w:val="22"/>
          <w:szCs w:val="22"/>
        </w:rPr>
        <w:t>.</w:t>
      </w:r>
      <w:r w:rsidR="00887E59" w:rsidRPr="006F7CD8">
        <w:rPr>
          <w:rFonts w:asciiTheme="minorHAnsi" w:hAnsiTheme="minorHAnsi" w:cstheme="minorHAnsi"/>
          <w:sz w:val="22"/>
          <w:szCs w:val="22"/>
        </w:rPr>
        <w:t xml:space="preserve"> Augenscheinlich lässt sich nachvollziehen, wie sich sein Fokus von der Bildentstehung als physischen Akt zur Bi</w:t>
      </w:r>
      <w:r w:rsidR="0064283F" w:rsidRPr="006F7CD8">
        <w:rPr>
          <w:rFonts w:asciiTheme="minorHAnsi" w:hAnsiTheme="minorHAnsi" w:cstheme="minorHAnsi"/>
          <w:sz w:val="22"/>
          <w:szCs w:val="22"/>
        </w:rPr>
        <w:t>ldkonstituierung als Prozess</w:t>
      </w:r>
      <w:r w:rsidR="00887E59" w:rsidRPr="006F7CD8">
        <w:rPr>
          <w:rFonts w:asciiTheme="minorHAnsi" w:hAnsiTheme="minorHAnsi" w:cstheme="minorHAnsi"/>
          <w:sz w:val="22"/>
          <w:szCs w:val="22"/>
        </w:rPr>
        <w:t xml:space="preserve"> des Auges verschiebt. </w:t>
      </w:r>
      <w:r w:rsidR="001B5461" w:rsidRPr="006F7CD8">
        <w:rPr>
          <w:rFonts w:asciiTheme="minorHAnsi" w:hAnsiTheme="minorHAnsi" w:cstheme="minorHAnsi"/>
          <w:sz w:val="22"/>
          <w:szCs w:val="22"/>
        </w:rPr>
        <w:t>Ging es in der Aktionsmalerei noch um das „Im-Bild-Sein“ und bei den Rotationsbildern</w:t>
      </w:r>
      <w:r w:rsidR="0064283F" w:rsidRPr="006F7CD8">
        <w:rPr>
          <w:rFonts w:asciiTheme="minorHAnsi" w:hAnsiTheme="minorHAnsi" w:cstheme="minorHAnsi"/>
          <w:sz w:val="22"/>
          <w:szCs w:val="22"/>
        </w:rPr>
        <w:t xml:space="preserve"> um die Auflösung des „Bild-Seins“, </w:t>
      </w:r>
      <w:r w:rsidRPr="006F7CD8">
        <w:rPr>
          <w:rFonts w:asciiTheme="minorHAnsi" w:hAnsiTheme="minorHAnsi" w:cstheme="minorHAnsi"/>
          <w:sz w:val="22"/>
          <w:szCs w:val="22"/>
        </w:rPr>
        <w:t>s</w:t>
      </w:r>
      <w:r w:rsidR="001B5461" w:rsidRPr="006F7CD8">
        <w:rPr>
          <w:rFonts w:asciiTheme="minorHAnsi" w:hAnsiTheme="minorHAnsi" w:cstheme="minorHAnsi"/>
          <w:sz w:val="22"/>
          <w:szCs w:val="22"/>
        </w:rPr>
        <w:t>o findet i</w:t>
      </w:r>
      <w:r w:rsidR="00071403" w:rsidRPr="006F7CD8">
        <w:rPr>
          <w:rFonts w:asciiTheme="minorHAnsi" w:hAnsiTheme="minorHAnsi" w:cstheme="minorHAnsi"/>
          <w:sz w:val="22"/>
          <w:szCs w:val="22"/>
        </w:rPr>
        <w:t xml:space="preserve">n den USA die Erweiterung der Bildfläche zu einem virtuellen, dreidimensionalen Raum statt. </w:t>
      </w:r>
      <w:r w:rsidR="001B5461" w:rsidRPr="006F7CD8">
        <w:rPr>
          <w:rFonts w:asciiTheme="minorHAnsi" w:hAnsiTheme="minorHAnsi" w:cstheme="minorHAnsi"/>
          <w:sz w:val="22"/>
          <w:szCs w:val="22"/>
        </w:rPr>
        <w:t>Schilling</w:t>
      </w:r>
      <w:r w:rsidR="00A13F2E" w:rsidRPr="006F7CD8">
        <w:rPr>
          <w:rFonts w:asciiTheme="minorHAnsi" w:hAnsiTheme="minorHAnsi" w:cstheme="minorHAnsi"/>
          <w:sz w:val="22"/>
          <w:szCs w:val="22"/>
        </w:rPr>
        <w:t xml:space="preserve"> hat</w:t>
      </w:r>
      <w:r w:rsidR="00071403" w:rsidRPr="006F7CD8">
        <w:rPr>
          <w:rFonts w:asciiTheme="minorHAnsi" w:hAnsiTheme="minorHAnsi" w:cstheme="minorHAnsi"/>
          <w:sz w:val="22"/>
          <w:szCs w:val="22"/>
        </w:rPr>
        <w:t xml:space="preserve"> mit seinen Sehmaschinen und Apparaturen</w:t>
      </w:r>
      <w:r w:rsidR="00A13F2E" w:rsidRPr="006F7CD8">
        <w:rPr>
          <w:rFonts w:asciiTheme="minorHAnsi" w:hAnsiTheme="minorHAnsi" w:cstheme="minorHAnsi"/>
          <w:sz w:val="22"/>
          <w:szCs w:val="22"/>
        </w:rPr>
        <w:t xml:space="preserve"> virtuelle Welten visualisiert bevor der Begriff des Cyberspace </w:t>
      </w:r>
      <w:r w:rsidR="001B5461" w:rsidRPr="006F7CD8">
        <w:rPr>
          <w:rFonts w:asciiTheme="minorHAnsi" w:hAnsiTheme="minorHAnsi" w:cstheme="minorHAnsi"/>
          <w:sz w:val="22"/>
          <w:szCs w:val="22"/>
        </w:rPr>
        <w:t xml:space="preserve">überhaupt </w:t>
      </w:r>
      <w:r w:rsidR="00240418" w:rsidRPr="006F7CD8">
        <w:rPr>
          <w:rFonts w:asciiTheme="minorHAnsi" w:hAnsiTheme="minorHAnsi" w:cstheme="minorHAnsi"/>
          <w:sz w:val="22"/>
          <w:szCs w:val="22"/>
        </w:rPr>
        <w:t>existierte</w:t>
      </w:r>
      <w:r w:rsidR="00A13F2E" w:rsidRPr="006F7CD8">
        <w:rPr>
          <w:rFonts w:asciiTheme="minorHAnsi" w:hAnsiTheme="minorHAnsi" w:cstheme="minorHAnsi"/>
          <w:sz w:val="22"/>
          <w:szCs w:val="22"/>
        </w:rPr>
        <w:t>.</w:t>
      </w:r>
      <w:r w:rsidR="006769B0" w:rsidRPr="006F7CD8">
        <w:rPr>
          <w:rFonts w:asciiTheme="minorHAnsi" w:hAnsiTheme="minorHAnsi" w:cstheme="minorHAnsi"/>
          <w:sz w:val="22"/>
          <w:szCs w:val="22"/>
        </w:rPr>
        <w:t xml:space="preserve"> Eine Ausstellung über Bilder jenseits des Bildes.</w:t>
      </w:r>
    </w:p>
    <w:p w:rsidR="001B5461" w:rsidRPr="006F7CD8" w:rsidRDefault="001B5461">
      <w:pPr>
        <w:rPr>
          <w:rFonts w:asciiTheme="minorHAnsi" w:hAnsiTheme="minorHAnsi" w:cstheme="minorHAnsi"/>
          <w:sz w:val="22"/>
          <w:szCs w:val="22"/>
        </w:rPr>
      </w:pPr>
    </w:p>
    <w:p w:rsidR="001B5461" w:rsidRPr="006F7CD8" w:rsidRDefault="001B5461">
      <w:pPr>
        <w:rPr>
          <w:rFonts w:asciiTheme="minorHAnsi" w:hAnsiTheme="minorHAnsi" w:cstheme="minorHAnsi"/>
          <w:sz w:val="22"/>
          <w:szCs w:val="22"/>
        </w:rPr>
      </w:pPr>
    </w:p>
    <w:p w:rsidR="001B5461" w:rsidRPr="006F7CD8" w:rsidRDefault="009520CB">
      <w:pPr>
        <w:rPr>
          <w:rFonts w:asciiTheme="minorHAnsi" w:hAnsiTheme="minorHAnsi" w:cstheme="minorHAnsi"/>
          <w:sz w:val="22"/>
          <w:szCs w:val="22"/>
        </w:rPr>
      </w:pPr>
      <w:r w:rsidRPr="006F7CD8">
        <w:rPr>
          <w:rFonts w:asciiTheme="minorHAnsi" w:hAnsiTheme="minorHAnsi" w:cstheme="minorHAnsi"/>
          <w:sz w:val="22"/>
          <w:szCs w:val="22"/>
        </w:rPr>
        <w:t xml:space="preserve">Text: </w:t>
      </w:r>
      <w:r w:rsidR="0064283F" w:rsidRPr="006F7CD8">
        <w:rPr>
          <w:rFonts w:asciiTheme="minorHAnsi" w:hAnsiTheme="minorHAnsi" w:cstheme="minorHAnsi"/>
          <w:sz w:val="22"/>
          <w:szCs w:val="22"/>
        </w:rPr>
        <w:t>Roman Grabner, 2019</w:t>
      </w:r>
    </w:p>
    <w:p w:rsidR="001B5461" w:rsidRPr="006F7CD8" w:rsidRDefault="001B5461">
      <w:pPr>
        <w:rPr>
          <w:rFonts w:asciiTheme="minorHAnsi" w:hAnsiTheme="minorHAnsi" w:cstheme="minorHAnsi"/>
          <w:sz w:val="22"/>
          <w:szCs w:val="22"/>
        </w:rPr>
      </w:pPr>
    </w:p>
    <w:sectPr w:rsidR="001B5461" w:rsidRPr="006F7CD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A4" w:rsidRDefault="009D7DA4">
      <w:r>
        <w:separator/>
      </w:r>
    </w:p>
  </w:endnote>
  <w:endnote w:type="continuationSeparator" w:id="0">
    <w:p w:rsidR="009D7DA4" w:rsidRDefault="009D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</w:rPr>
      <w:id w:val="-1812699496"/>
      <w:docPartObj>
        <w:docPartGallery w:val="Page Numbers (Bottom of Page)"/>
        <w:docPartUnique/>
      </w:docPartObj>
    </w:sdtPr>
    <w:sdtContent>
      <w:sdt>
        <w:sdtPr>
          <w:rPr>
            <w:color w:val="595959" w:themeColor="text1" w:themeTint="A6"/>
          </w:rPr>
          <w:id w:val="1728636285"/>
          <w:docPartObj>
            <w:docPartGallery w:val="Page Numbers (Top of Page)"/>
            <w:docPartUnique/>
          </w:docPartObj>
        </w:sdtPr>
        <w:sdtContent>
          <w:p w:rsidR="007C4A7A" w:rsidRPr="00372267" w:rsidRDefault="00372267" w:rsidP="00EF4765">
            <w:pPr>
              <w:pStyle w:val="Fuzeile"/>
              <w:jc w:val="center"/>
              <w:rPr>
                <w:color w:val="595959" w:themeColor="text1" w:themeTint="A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66040</wp:posOffset>
                      </wp:positionV>
                      <wp:extent cx="6029325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10238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5.2pt" to="474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" strokecolor="#5a5a5a [210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595959" w:themeColor="text1" w:themeTint="A6"/>
              </w:rPr>
              <w:br/>
            </w:r>
            <w:r w:rsidR="007C4A7A" w:rsidRPr="0037226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de-DE"/>
              </w:rPr>
              <w:t xml:space="preserve">Seite </w:t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fldChar w:fldCharType="begin"/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instrText>PAGE</w:instrText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fldChar w:fldCharType="separate"/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de-DE"/>
              </w:rPr>
              <w:t>2</w:t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fldChar w:fldCharType="end"/>
            </w:r>
            <w:r w:rsidR="007C4A7A" w:rsidRPr="0037226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de-DE"/>
              </w:rPr>
              <w:t xml:space="preserve"> von </w:t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fldChar w:fldCharType="begin"/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instrText>NUMPAGES</w:instrText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fldChar w:fldCharType="separate"/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de-DE"/>
              </w:rPr>
              <w:t>2</w:t>
            </w:r>
            <w:r w:rsidR="007C4A7A" w:rsidRPr="0037226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fldChar w:fldCharType="end"/>
            </w:r>
          </w:p>
        </w:sdtContent>
      </w:sdt>
    </w:sdtContent>
  </w:sdt>
  <w:tbl>
    <w:tblPr>
      <w:tblW w:w="9498" w:type="dxa"/>
      <w:tblLook w:val="04A0" w:firstRow="1" w:lastRow="0" w:firstColumn="1" w:lastColumn="0" w:noHBand="0" w:noVBand="1"/>
    </w:tblPr>
    <w:tblGrid>
      <w:gridCol w:w="2114"/>
      <w:gridCol w:w="7384"/>
    </w:tblGrid>
    <w:tr w:rsidR="00372267" w:rsidRPr="00372267" w:rsidTr="00867AC2">
      <w:trPr>
        <w:trHeight w:val="934"/>
      </w:trPr>
      <w:tc>
        <w:tcPr>
          <w:tcW w:w="2114" w:type="dxa"/>
          <w:shd w:val="clear" w:color="auto" w:fill="auto"/>
          <w:vAlign w:val="bottom"/>
        </w:tcPr>
        <w:p w:rsidR="00EF4765" w:rsidRPr="00372267" w:rsidRDefault="00EF4765" w:rsidP="00EF4765">
          <w:pPr>
            <w:pStyle w:val="Fuzeile"/>
            <w:jc w:val="both"/>
            <w:rPr>
              <w:color w:val="595959" w:themeColor="text1" w:themeTint="A6"/>
            </w:rPr>
          </w:pPr>
          <w:r w:rsidRPr="00372267">
            <w:rPr>
              <w:noProof/>
              <w:color w:val="595959" w:themeColor="text1" w:themeTint="A6"/>
            </w:rPr>
            <w:drawing>
              <wp:inline distT="0" distB="0" distL="0" distR="0" wp14:anchorId="37A92AF0" wp14:editId="6FE10876">
                <wp:extent cx="1010285" cy="542290"/>
                <wp:effectExtent l="0" t="0" r="0" b="0"/>
                <wp:docPr id="23" name="Grafik 23" descr="log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  <w:shd w:val="clear" w:color="auto" w:fill="auto"/>
        </w:tcPr>
        <w:p w:rsidR="00EF4765" w:rsidRPr="00372267" w:rsidRDefault="00EF4765" w:rsidP="00EF4765">
          <w:pPr>
            <w:pStyle w:val="Fuzeile"/>
            <w:jc w:val="right"/>
            <w:rPr>
              <w:rFonts w:ascii="Calibri" w:hAnsi="Calibri" w:cs="Calibri"/>
              <w:color w:val="595959" w:themeColor="text1" w:themeTint="A6"/>
              <w:sz w:val="20"/>
              <w:szCs w:val="20"/>
            </w:rPr>
          </w:pPr>
          <w:r w:rsidRPr="00372267">
            <w:rPr>
              <w:rFonts w:ascii="Calibri" w:hAnsi="Calibri" w:cs="Calibri"/>
              <w:color w:val="595959" w:themeColor="text1" w:themeTint="A6"/>
              <w:sz w:val="20"/>
              <w:szCs w:val="20"/>
            </w:rPr>
            <w:br/>
            <w:t>Galerie Kunst &amp; Handel Sommer GmbH | Bürgergasse 5 | 8010 Graz | +43 664 30 77 179</w:t>
          </w:r>
          <w:r w:rsidRPr="00372267">
            <w:rPr>
              <w:rFonts w:ascii="Calibri" w:hAnsi="Calibri" w:cs="Calibri"/>
              <w:color w:val="595959" w:themeColor="text1" w:themeTint="A6"/>
              <w:sz w:val="20"/>
              <w:szCs w:val="20"/>
            </w:rPr>
            <w:br/>
          </w:r>
          <w:r w:rsidRPr="00372267">
            <w:rPr>
              <w:rFonts w:asciiTheme="minorHAnsi" w:hAnsiTheme="minorHAnsi" w:cstheme="minorHAnsi"/>
              <w:color w:val="595959" w:themeColor="text1" w:themeTint="A6"/>
              <w:sz w:val="20"/>
              <w:szCs w:val="20"/>
            </w:rPr>
            <w:t>+43 316 / 81 00 98 |</w:t>
          </w:r>
          <w:r w:rsidRPr="00372267">
            <w:rPr>
              <w:color w:val="595959" w:themeColor="text1" w:themeTint="A6"/>
            </w:rPr>
            <w:t xml:space="preserve"> </w:t>
          </w:r>
          <w:hyperlink r:id="rId2" w:history="1">
            <w:r w:rsidRPr="00372267">
              <w:rPr>
                <w:rStyle w:val="Hyperlink"/>
                <w:rFonts w:ascii="Calibri" w:hAnsi="Calibri" w:cs="Calibri"/>
                <w:color w:val="595959" w:themeColor="text1" w:themeTint="A6"/>
                <w:sz w:val="20"/>
                <w:szCs w:val="20"/>
                <w:u w:val="none"/>
              </w:rPr>
              <w:t>www.kunstundhandel.com</w:t>
            </w:r>
          </w:hyperlink>
          <w:r w:rsidRPr="00372267">
            <w:rPr>
              <w:rFonts w:ascii="Calibri" w:hAnsi="Calibri" w:cs="Calibri"/>
              <w:color w:val="595959" w:themeColor="text1" w:themeTint="A6"/>
              <w:sz w:val="20"/>
              <w:szCs w:val="20"/>
            </w:rPr>
            <w:t xml:space="preserve"> | </w:t>
          </w:r>
          <w:hyperlink r:id="rId3" w:history="1">
            <w:r w:rsidRPr="00372267">
              <w:rPr>
                <w:rStyle w:val="Hyperlink"/>
                <w:rFonts w:ascii="Calibri" w:hAnsi="Calibri" w:cs="Calibri"/>
                <w:color w:val="595959" w:themeColor="text1" w:themeTint="A6"/>
                <w:sz w:val="20"/>
                <w:szCs w:val="20"/>
                <w:u w:val="none"/>
              </w:rPr>
              <w:t>office@kunstundhandel.com</w:t>
            </w:r>
          </w:hyperlink>
          <w:r w:rsidRPr="00372267">
            <w:rPr>
              <w:rFonts w:ascii="Calibri" w:hAnsi="Calibri" w:cs="Calibri"/>
              <w:color w:val="595959" w:themeColor="text1" w:themeTint="A6"/>
              <w:sz w:val="20"/>
              <w:szCs w:val="20"/>
            </w:rPr>
            <w:br/>
            <w:t>Öffnungszeiten: Di. – Fr.: 11 – 18 Uhr, Sa.: 10 – 13 Uhr</w:t>
          </w:r>
          <w:r w:rsidRPr="00372267">
            <w:rPr>
              <w:rFonts w:ascii="Calibri" w:hAnsi="Calibri" w:cs="Calibri"/>
              <w:color w:val="595959" w:themeColor="text1" w:themeTint="A6"/>
              <w:sz w:val="20"/>
              <w:szCs w:val="20"/>
            </w:rPr>
            <w:br/>
            <w:t xml:space="preserve">FN 45155 f | LG ZRS Graz | CEO: Gerhard Sommer | UID ATU 28699101 </w:t>
          </w:r>
        </w:p>
      </w:tc>
    </w:tr>
  </w:tbl>
  <w:p w:rsidR="007C4A7A" w:rsidRDefault="007C4A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A4" w:rsidRDefault="009D7DA4">
      <w:r>
        <w:rPr>
          <w:color w:val="000000"/>
        </w:rPr>
        <w:separator/>
      </w:r>
    </w:p>
  </w:footnote>
  <w:footnote w:type="continuationSeparator" w:id="0">
    <w:p w:rsidR="009D7DA4" w:rsidRDefault="009D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A7A" w:rsidRPr="00D411BE" w:rsidRDefault="007C4A7A">
    <w:pPr>
      <w:pStyle w:val="Kopfzeile"/>
      <w:jc w:val="center"/>
      <w:rPr>
        <w:rFonts w:asciiTheme="minorHAnsi" w:hAnsiTheme="minorHAnsi" w:cstheme="minorHAnsi"/>
        <w:b/>
        <w:color w:val="002060"/>
        <w:sz w:val="32"/>
        <w:szCs w:val="32"/>
      </w:rPr>
    </w:pPr>
    <w:r w:rsidRPr="00D411BE">
      <w:rPr>
        <w:rFonts w:asciiTheme="minorHAnsi" w:hAnsiTheme="minorHAnsi" w:cstheme="minorHAnsi"/>
        <w:b/>
        <w:color w:val="002060"/>
        <w:sz w:val="32"/>
        <w:szCs w:val="32"/>
      </w:rPr>
      <w:t>ALFONS SCHILLING – „Jenseits des Bildes“</w:t>
    </w:r>
  </w:p>
  <w:p w:rsidR="007C4A7A" w:rsidRDefault="007C4A7A">
    <w:pPr>
      <w:pStyle w:val="Kopfzeile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17"/>
    <w:rsid w:val="00071403"/>
    <w:rsid w:val="001B1203"/>
    <w:rsid w:val="001B5461"/>
    <w:rsid w:val="00240418"/>
    <w:rsid w:val="002A7F28"/>
    <w:rsid w:val="002C1171"/>
    <w:rsid w:val="00372267"/>
    <w:rsid w:val="003E7C58"/>
    <w:rsid w:val="004E63DB"/>
    <w:rsid w:val="00566805"/>
    <w:rsid w:val="005B6181"/>
    <w:rsid w:val="0064283F"/>
    <w:rsid w:val="006769B0"/>
    <w:rsid w:val="006D1E06"/>
    <w:rsid w:val="006F7CD8"/>
    <w:rsid w:val="00757B21"/>
    <w:rsid w:val="00771B23"/>
    <w:rsid w:val="007C4A7A"/>
    <w:rsid w:val="00813C5A"/>
    <w:rsid w:val="00887E59"/>
    <w:rsid w:val="008E3240"/>
    <w:rsid w:val="00914EB9"/>
    <w:rsid w:val="009520CB"/>
    <w:rsid w:val="009748D9"/>
    <w:rsid w:val="009D7DA4"/>
    <w:rsid w:val="00A13F2E"/>
    <w:rsid w:val="00A34A70"/>
    <w:rsid w:val="00A655DD"/>
    <w:rsid w:val="00A66C17"/>
    <w:rsid w:val="00B37DF7"/>
    <w:rsid w:val="00C548A7"/>
    <w:rsid w:val="00D37D5E"/>
    <w:rsid w:val="00D411BE"/>
    <w:rsid w:val="00DC0E01"/>
    <w:rsid w:val="00E03F81"/>
    <w:rsid w:val="00E6303B"/>
    <w:rsid w:val="00EF4765"/>
    <w:rsid w:val="00F742DC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A8CE"/>
  <w15:docId w15:val="{DBF8F0B0-9741-42BF-A4CA-902A21CC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Fett">
    <w:name w:val="Strong"/>
    <w:basedOn w:val="Absatz-Standardschriftart"/>
    <w:uiPriority w:val="22"/>
    <w:qFormat/>
    <w:rsid w:val="00566805"/>
    <w:rPr>
      <w:b/>
      <w:bCs/>
    </w:rPr>
  </w:style>
  <w:style w:type="character" w:styleId="Hervorhebung">
    <w:name w:val="Emphasis"/>
    <w:basedOn w:val="Absatz-Standardschriftart"/>
    <w:uiPriority w:val="20"/>
    <w:qFormat/>
    <w:rsid w:val="0056680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6680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668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de-AT" w:bidi="ar-SA"/>
    </w:rPr>
  </w:style>
  <w:style w:type="paragraph" w:styleId="Kopfzeile">
    <w:name w:val="header"/>
    <w:basedOn w:val="Standard"/>
    <w:link w:val="KopfzeileZchn"/>
    <w:uiPriority w:val="99"/>
    <w:unhideWhenUsed/>
    <w:rsid w:val="00A34A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34A7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34A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34A7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A7A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A7A"/>
    <w:rPr>
      <w:rFonts w:ascii="Segoe UI" w:hAnsi="Segoe UI" w:cs="Mangal"/>
      <w:sz w:val="18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4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kunstundhand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unstundhandel.com" TargetMode="External"/><Relationship Id="rId2" Type="http://schemas.openxmlformats.org/officeDocument/2006/relationships/hyperlink" Target="http://www.kunstundhande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0B7F-49C2-4468-A988-667B4F76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Gerhard Sommer</cp:lastModifiedBy>
  <cp:revision>11</cp:revision>
  <cp:lastPrinted>2019-04-11T10:39:00Z</cp:lastPrinted>
  <dcterms:created xsi:type="dcterms:W3CDTF">2019-03-12T13:16:00Z</dcterms:created>
  <dcterms:modified xsi:type="dcterms:W3CDTF">2019-04-11T10:43:00Z</dcterms:modified>
</cp:coreProperties>
</file>